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57F" w:rsidRPr="00900DF7" w:rsidRDefault="00F9357F" w:rsidP="001313CB">
      <w:pPr>
        <w:tabs>
          <w:tab w:val="left" w:pos="3686"/>
        </w:tabs>
        <w:jc w:val="center"/>
        <w:rPr>
          <w:b/>
          <w:bCs/>
          <w:sz w:val="36"/>
          <w:szCs w:val="36"/>
          <w:lang w:val="en-US"/>
        </w:rPr>
      </w:pPr>
      <w:r w:rsidRPr="00900DF7">
        <w:rPr>
          <w:b/>
          <w:bCs/>
          <w:sz w:val="36"/>
          <w:szCs w:val="36"/>
          <w:lang w:val="en-US"/>
        </w:rPr>
        <w:t>Vocabulary: technical terms for the VSEPR model</w:t>
      </w:r>
    </w:p>
    <w:p w:rsidR="00F9357F" w:rsidRPr="00900DF7" w:rsidRDefault="00F9357F" w:rsidP="001313CB">
      <w:pPr>
        <w:tabs>
          <w:tab w:val="left" w:pos="4820"/>
        </w:tabs>
        <w:rPr>
          <w:sz w:val="32"/>
          <w:szCs w:val="32"/>
          <w:lang w:val="en-US"/>
        </w:rPr>
      </w:pPr>
    </w:p>
    <w:p w:rsidR="00F9357F" w:rsidRPr="00900DF7" w:rsidRDefault="00F9357F" w:rsidP="005933EA">
      <w:pPr>
        <w:tabs>
          <w:tab w:val="left" w:pos="5103"/>
        </w:tabs>
        <w:rPr>
          <w:sz w:val="32"/>
          <w:szCs w:val="32"/>
          <w:lang w:val="en-US"/>
        </w:rPr>
      </w:pPr>
      <w:r w:rsidRPr="00900DF7">
        <w:rPr>
          <w:sz w:val="32"/>
          <w:szCs w:val="32"/>
          <w:lang w:val="en-US"/>
        </w:rPr>
        <w:t>Tetraeder / tetraedrisch</w:t>
      </w:r>
      <w:r w:rsidRPr="00900DF7">
        <w:rPr>
          <w:sz w:val="32"/>
          <w:szCs w:val="32"/>
          <w:lang w:val="en-US"/>
        </w:rPr>
        <w:tab/>
      </w:r>
      <w:hyperlink r:id="rId4" w:history="1">
        <w:r w:rsidRPr="00900DF7">
          <w:rPr>
            <w:rStyle w:val="Hyperlink"/>
            <w:color w:val="auto"/>
            <w:sz w:val="32"/>
            <w:szCs w:val="32"/>
            <w:u w:val="none"/>
            <w:lang w:val="en-US"/>
          </w:rPr>
          <w:t>tetrahedron</w:t>
        </w:r>
      </w:hyperlink>
      <w:r w:rsidRPr="00900DF7">
        <w:rPr>
          <w:rStyle w:val="apple-style-span"/>
          <w:sz w:val="32"/>
          <w:szCs w:val="32"/>
          <w:lang w:val="en-US"/>
        </w:rPr>
        <w:t xml:space="preserve"> / </w:t>
      </w:r>
      <w:hyperlink r:id="rId5" w:history="1">
        <w:r w:rsidRPr="00900DF7">
          <w:rPr>
            <w:rStyle w:val="Hyperlink"/>
            <w:color w:val="auto"/>
            <w:sz w:val="32"/>
            <w:szCs w:val="32"/>
            <w:u w:val="none"/>
            <w:lang w:val="en-US"/>
          </w:rPr>
          <w:t>tetrahedral</w:t>
        </w:r>
      </w:hyperlink>
      <w:r w:rsidRPr="00900DF7">
        <w:rPr>
          <w:rStyle w:val="apple-converted-space"/>
          <w:sz w:val="32"/>
          <w:szCs w:val="32"/>
          <w:lang w:val="en-US"/>
        </w:rPr>
        <w:t> 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 w:rsidRPr="00C15357">
        <w:rPr>
          <w:sz w:val="32"/>
          <w:szCs w:val="32"/>
          <w:lang w:val="en-GB"/>
        </w:rPr>
        <w:t>Modellbaukasten</w:t>
      </w:r>
      <w:r w:rsidRPr="00C15357">
        <w:rPr>
          <w:sz w:val="32"/>
          <w:szCs w:val="32"/>
          <w:lang w:val="en-GB"/>
        </w:rPr>
        <w:tab/>
        <w:t>model kit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</w:rPr>
      </w:pPr>
      <w:r w:rsidRPr="00C15357">
        <w:rPr>
          <w:sz w:val="32"/>
          <w:szCs w:val="32"/>
        </w:rPr>
        <w:t>Doppel- / Dreifachbindung</w:t>
      </w:r>
      <w:r w:rsidRPr="00C15357">
        <w:rPr>
          <w:sz w:val="32"/>
          <w:szCs w:val="32"/>
        </w:rPr>
        <w:tab/>
        <w:t>double / triple bond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 w:rsidRPr="00C15357">
        <w:rPr>
          <w:sz w:val="32"/>
          <w:szCs w:val="32"/>
          <w:lang w:val="en-GB"/>
        </w:rPr>
        <w:t xml:space="preserve">Elektronenpaarbindung </w:t>
      </w:r>
      <w:r w:rsidRPr="00C15357">
        <w:rPr>
          <w:sz w:val="32"/>
          <w:szCs w:val="32"/>
          <w:lang w:val="en-GB"/>
        </w:rPr>
        <w:tab/>
        <w:t>electron-pair bond, covalent bond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 w:rsidRPr="00C15357">
        <w:rPr>
          <w:sz w:val="32"/>
          <w:szCs w:val="32"/>
          <w:lang w:val="en-GB"/>
        </w:rPr>
        <w:t>freies Elektronenpaar</w:t>
      </w:r>
      <w:r w:rsidRPr="00C15357">
        <w:rPr>
          <w:sz w:val="32"/>
          <w:szCs w:val="32"/>
          <w:lang w:val="en-GB"/>
        </w:rPr>
        <w:tab/>
        <w:t>lone electron pair (</w:t>
      </w:r>
      <w:r w:rsidRPr="00C15357">
        <w:rPr>
          <w:i/>
          <w:iCs/>
          <w:sz w:val="32"/>
          <w:szCs w:val="32"/>
          <w:lang w:val="en-GB"/>
        </w:rPr>
        <w:t>short:</w:t>
      </w:r>
      <w:r w:rsidRPr="00C15357">
        <w:rPr>
          <w:sz w:val="32"/>
          <w:szCs w:val="32"/>
          <w:lang w:val="en-GB"/>
        </w:rPr>
        <w:t xml:space="preserve"> lone pair)</w:t>
      </w:r>
    </w:p>
    <w:p w:rsidR="00F9357F" w:rsidRPr="00900DF7" w:rsidRDefault="00F9357F" w:rsidP="001313CB">
      <w:pPr>
        <w:tabs>
          <w:tab w:val="left" w:pos="5103"/>
        </w:tabs>
        <w:rPr>
          <w:sz w:val="32"/>
          <w:szCs w:val="32"/>
        </w:rPr>
      </w:pPr>
      <w:r w:rsidRPr="00900DF7">
        <w:rPr>
          <w:sz w:val="32"/>
          <w:szCs w:val="32"/>
        </w:rPr>
        <w:t>Aussenelektron / Valenzelektron</w:t>
      </w:r>
      <w:r w:rsidRPr="00900DF7">
        <w:rPr>
          <w:sz w:val="32"/>
          <w:szCs w:val="32"/>
        </w:rPr>
        <w:tab/>
        <w:t>valence electron</w:t>
      </w:r>
    </w:p>
    <w:p w:rsidR="00F9357F" w:rsidRPr="00900DF7" w:rsidRDefault="00F9357F" w:rsidP="001313CB">
      <w:pPr>
        <w:tabs>
          <w:tab w:val="left" w:pos="5103"/>
        </w:tabs>
        <w:rPr>
          <w:sz w:val="32"/>
          <w:szCs w:val="32"/>
        </w:rPr>
      </w:pPr>
      <w:r w:rsidRPr="00900DF7">
        <w:rPr>
          <w:sz w:val="32"/>
          <w:szCs w:val="32"/>
        </w:rPr>
        <w:t>Abstossung</w:t>
      </w:r>
      <w:r w:rsidRPr="00900DF7">
        <w:rPr>
          <w:sz w:val="32"/>
          <w:szCs w:val="32"/>
        </w:rPr>
        <w:tab/>
        <w:t>repulsion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 w:rsidRPr="00C15357">
        <w:rPr>
          <w:sz w:val="32"/>
          <w:szCs w:val="32"/>
          <w:lang w:val="en-GB"/>
        </w:rPr>
        <w:t>Valenz-Schale</w:t>
      </w:r>
      <w:r w:rsidRPr="00C15357">
        <w:rPr>
          <w:sz w:val="32"/>
          <w:szCs w:val="32"/>
          <w:lang w:val="en-GB"/>
        </w:rPr>
        <w:tab/>
        <w:t>valence shell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 w:rsidRPr="00C15357">
        <w:rPr>
          <w:sz w:val="32"/>
          <w:szCs w:val="32"/>
          <w:lang w:val="en-GB"/>
        </w:rPr>
        <w:t>Elektronenpaar-Abstossungsmodell</w:t>
      </w:r>
      <w:r w:rsidRPr="00C15357">
        <w:rPr>
          <w:sz w:val="32"/>
          <w:szCs w:val="32"/>
          <w:lang w:val="en-GB"/>
        </w:rPr>
        <w:tab/>
        <w:t>valence shell electron pair repulsion (VSEPR)</w:t>
      </w:r>
    </w:p>
    <w:p w:rsidR="00F9357F" w:rsidRPr="00C15357" w:rsidRDefault="00F9357F" w:rsidP="001313CB">
      <w:pPr>
        <w:tabs>
          <w:tab w:val="left" w:pos="5103"/>
        </w:tabs>
        <w:rPr>
          <w:rStyle w:val="apple-style-span"/>
          <w:color w:val="000000"/>
          <w:sz w:val="32"/>
          <w:szCs w:val="32"/>
        </w:rPr>
      </w:pPr>
      <w:r w:rsidRPr="00C15357">
        <w:rPr>
          <w:rStyle w:val="apple-style-span"/>
          <w:color w:val="000000"/>
          <w:sz w:val="32"/>
          <w:szCs w:val="32"/>
        </w:rPr>
        <w:t>Raumdarstellung</w:t>
      </w:r>
      <w:r w:rsidRPr="00C15357">
        <w:rPr>
          <w:rStyle w:val="apple-style-span"/>
          <w:color w:val="000000"/>
          <w:sz w:val="32"/>
          <w:szCs w:val="32"/>
        </w:rPr>
        <w:tab/>
      </w:r>
      <w:hyperlink r:id="rId6" w:tooltip="Spatial" w:history="1">
        <w:r w:rsidRPr="00C15357">
          <w:rPr>
            <w:rStyle w:val="Hyperlink"/>
            <w:color w:val="auto"/>
            <w:sz w:val="32"/>
            <w:szCs w:val="32"/>
            <w:u w:val="none"/>
          </w:rPr>
          <w:t>spatial</w:t>
        </w:r>
      </w:hyperlink>
      <w:r w:rsidRPr="00C15357">
        <w:rPr>
          <w:rStyle w:val="apple-style-span"/>
          <w:sz w:val="32"/>
          <w:szCs w:val="32"/>
        </w:rPr>
        <w:t xml:space="preserve"> </w:t>
      </w:r>
      <w:r>
        <w:rPr>
          <w:rStyle w:val="apple-style-span"/>
          <w:sz w:val="32"/>
          <w:szCs w:val="32"/>
        </w:rPr>
        <w:t>structure</w:t>
      </w:r>
    </w:p>
    <w:p w:rsidR="00F9357F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>
        <w:rPr>
          <w:sz w:val="32"/>
          <w:szCs w:val="32"/>
          <w:lang w:val="en-GB"/>
        </w:rPr>
        <w:t>Edelgas (-Regel)</w:t>
      </w:r>
      <w:r>
        <w:rPr>
          <w:sz w:val="32"/>
          <w:szCs w:val="32"/>
          <w:lang w:val="en-GB"/>
        </w:rPr>
        <w:tab/>
        <w:t>noble gas (rule)</w:t>
      </w:r>
    </w:p>
    <w:p w:rsidR="00F9357F" w:rsidRPr="00C15357" w:rsidRDefault="00F9357F" w:rsidP="001313CB">
      <w:pPr>
        <w:tabs>
          <w:tab w:val="left" w:pos="5103"/>
        </w:tabs>
        <w:rPr>
          <w:sz w:val="32"/>
          <w:szCs w:val="32"/>
          <w:lang w:val="en-GB"/>
        </w:rPr>
      </w:pPr>
      <w:r w:rsidRPr="00C15357">
        <w:rPr>
          <w:sz w:val="32"/>
          <w:szCs w:val="32"/>
          <w:lang w:val="en-GB"/>
        </w:rPr>
        <w:t>Mesomerie</w:t>
      </w:r>
      <w:r w:rsidRPr="00C15357">
        <w:rPr>
          <w:sz w:val="32"/>
          <w:szCs w:val="32"/>
          <w:lang w:val="en-GB"/>
        </w:rPr>
        <w:tab/>
      </w:r>
      <w:bookmarkStart w:id="0" w:name="_GoBack"/>
      <w:bookmarkEnd w:id="0"/>
      <w:r w:rsidRPr="00C15357">
        <w:rPr>
          <w:sz w:val="32"/>
          <w:szCs w:val="32"/>
          <w:lang w:val="en-GB"/>
        </w:rPr>
        <w:t>mesomerism</w:t>
      </w:r>
    </w:p>
    <w:sectPr w:rsidR="00F9357F" w:rsidRPr="00C15357" w:rsidSect="005933EA">
      <w:pgSz w:w="11906" w:h="16838"/>
      <w:pgMar w:top="1417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D7056"/>
    <w:rsid w:val="00112F7F"/>
    <w:rsid w:val="001313CB"/>
    <w:rsid w:val="00210FF2"/>
    <w:rsid w:val="00291D48"/>
    <w:rsid w:val="0033167B"/>
    <w:rsid w:val="003732C2"/>
    <w:rsid w:val="00436E18"/>
    <w:rsid w:val="004F6F19"/>
    <w:rsid w:val="00584DAD"/>
    <w:rsid w:val="005933EA"/>
    <w:rsid w:val="00626E74"/>
    <w:rsid w:val="00706AE4"/>
    <w:rsid w:val="007D284B"/>
    <w:rsid w:val="00821A4D"/>
    <w:rsid w:val="00900DF7"/>
    <w:rsid w:val="00A2798F"/>
    <w:rsid w:val="00AD2E90"/>
    <w:rsid w:val="00AD7056"/>
    <w:rsid w:val="00B43CB1"/>
    <w:rsid w:val="00BE3567"/>
    <w:rsid w:val="00BF2CD1"/>
    <w:rsid w:val="00C15357"/>
    <w:rsid w:val="00CA1C1D"/>
    <w:rsid w:val="00D967C3"/>
    <w:rsid w:val="00DA0989"/>
    <w:rsid w:val="00E42BD2"/>
    <w:rsid w:val="00F93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1D48"/>
    <w:pPr>
      <w:spacing w:after="200" w:line="276" w:lineRule="auto"/>
    </w:pPr>
    <w:rPr>
      <w:rFonts w:cs="Calibri"/>
      <w:lang w:val="de-CH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3732C2"/>
  </w:style>
  <w:style w:type="character" w:styleId="Hyperlink">
    <w:name w:val="Hyperlink"/>
    <w:basedOn w:val="DefaultParagraphFont"/>
    <w:uiPriority w:val="99"/>
    <w:semiHidden/>
    <w:rsid w:val="003732C2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uiPriority w:val="99"/>
    <w:rsid w:val="003732C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3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Spatial" TargetMode="External"/><Relationship Id="rId5" Type="http://schemas.openxmlformats.org/officeDocument/2006/relationships/hyperlink" Target="http://dict.leo.org/ende?lp=ende&amp;p=Ci4HO3kMAA&amp;search=tetrahedral&amp;trestr=0x2004" TargetMode="External"/><Relationship Id="rId4" Type="http://schemas.openxmlformats.org/officeDocument/2006/relationships/hyperlink" Target="http://dict.leo.org/ende?lp=ende&amp;p=Ci4HO3kMAA&amp;search=tetrahedron&amp;trestr=0x200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110</Words>
  <Characters>700</Characters>
  <Application>Microsoft Office Outlook</Application>
  <DocSecurity>0</DocSecurity>
  <Lines>0</Lines>
  <Paragraphs>0</Paragraphs>
  <ScaleCrop>false</ScaleCrop>
  <Company>MNG Rämibühl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Lorenz Marti</dc:creator>
  <cp:keywords/>
  <dc:description/>
  <cp:lastModifiedBy>Lorenz Marti</cp:lastModifiedBy>
  <cp:revision>11</cp:revision>
  <cp:lastPrinted>2011-03-30T19:22:00Z</cp:lastPrinted>
  <dcterms:created xsi:type="dcterms:W3CDTF">2011-03-29T17:30:00Z</dcterms:created>
  <dcterms:modified xsi:type="dcterms:W3CDTF">2011-04-01T09:34:00Z</dcterms:modified>
</cp:coreProperties>
</file>